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2"/>
      </w:tblGrid>
      <w:tr w:rsidR="00D979D1" w:rsidRPr="00D979D1" w14:paraId="00FB5F66" w14:textId="77777777" w:rsidTr="00EA770F">
        <w:tc>
          <w:tcPr>
            <w:tcW w:w="9322" w:type="dxa"/>
            <w:gridSpan w:val="2"/>
          </w:tcPr>
          <w:p w14:paraId="638BB068" w14:textId="77777777" w:rsidR="00D979D1" w:rsidRPr="00A35DE3" w:rsidRDefault="00D979D1" w:rsidP="00D979D1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D979D1" w:rsidRPr="00D979D1" w14:paraId="5898C60B" w14:textId="77777777" w:rsidTr="00EA770F">
        <w:tc>
          <w:tcPr>
            <w:tcW w:w="9322" w:type="dxa"/>
            <w:gridSpan w:val="2"/>
          </w:tcPr>
          <w:p w14:paraId="468788D2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D979D1" w:rsidRPr="00D979D1" w14:paraId="2A3B9E9D" w14:textId="77777777" w:rsidTr="00EA770F">
        <w:tc>
          <w:tcPr>
            <w:tcW w:w="9322" w:type="dxa"/>
            <w:gridSpan w:val="2"/>
          </w:tcPr>
          <w:p w14:paraId="77F26C8F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Pracovisko: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Katedra psychológie, Bratislava </w:t>
            </w:r>
          </w:p>
        </w:tc>
      </w:tr>
      <w:tr w:rsidR="00D979D1" w:rsidRPr="00D979D1" w14:paraId="4AC93107" w14:textId="77777777" w:rsidTr="00EA770F">
        <w:tc>
          <w:tcPr>
            <w:tcW w:w="4110" w:type="dxa"/>
          </w:tcPr>
          <w:p w14:paraId="4C40BFD5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 0-1963d</w:t>
            </w:r>
          </w:p>
        </w:tc>
        <w:tc>
          <w:tcPr>
            <w:tcW w:w="5212" w:type="dxa"/>
          </w:tcPr>
          <w:p w14:paraId="6B0C1D33" w14:textId="17D4D54B" w:rsidR="00D979D1" w:rsidRPr="00A35DE3" w:rsidRDefault="00D979D1" w:rsidP="00D979D1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A35DE3">
              <w:rPr>
                <w:rFonts w:eastAsia="Calibri" w:cstheme="minorHAnsi"/>
                <w:sz w:val="16"/>
                <w:szCs w:val="16"/>
              </w:rPr>
              <w:t>Behaviorálne závislosti a ich prevencia</w:t>
            </w:r>
          </w:p>
        </w:tc>
      </w:tr>
      <w:tr w:rsidR="00D979D1" w:rsidRPr="00D979D1" w14:paraId="4E2E96C2" w14:textId="77777777" w:rsidTr="00EA770F">
        <w:trPr>
          <w:trHeight w:val="286"/>
        </w:trPr>
        <w:tc>
          <w:tcPr>
            <w:tcW w:w="9322" w:type="dxa"/>
            <w:gridSpan w:val="2"/>
          </w:tcPr>
          <w:p w14:paraId="236AAAFE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</w:tr>
      <w:tr w:rsidR="00D979D1" w:rsidRPr="00D979D1" w14:paraId="63CA35CD" w14:textId="77777777" w:rsidTr="00EA770F">
        <w:tc>
          <w:tcPr>
            <w:tcW w:w="9322" w:type="dxa"/>
            <w:gridSpan w:val="2"/>
          </w:tcPr>
          <w:p w14:paraId="407672CD" w14:textId="77777777" w:rsidR="00D70057" w:rsidRPr="00A35DE3" w:rsidRDefault="00D979D1" w:rsidP="00D70057">
            <w:pPr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A35DE3">
              <w:rPr>
                <w:rFonts w:eastAsia="Calibri" w:cstheme="minorHAnsi"/>
                <w:b/>
                <w:kern w:val="2"/>
                <w:sz w:val="16"/>
                <w:szCs w:val="16"/>
                <w14:ligatures w14:val="standardContextual"/>
              </w:rPr>
              <w:t>Druh, rozsah a metóda vzdelávacích činností</w:t>
            </w:r>
            <w:r w:rsidR="00502187" w:rsidRPr="00A35DE3">
              <w:rPr>
                <w:rFonts w:eastAsia="Calibri" w:cstheme="minorHAnsi"/>
                <w:b/>
                <w:kern w:val="2"/>
                <w:sz w:val="16"/>
                <w:szCs w:val="16"/>
                <w14:ligatures w14:val="standardContextual"/>
              </w:rPr>
              <w:t xml:space="preserve">: </w:t>
            </w:r>
          </w:p>
          <w:p w14:paraId="70B0C165" w14:textId="77777777" w:rsidR="00D70057" w:rsidRPr="00A35DE3" w:rsidRDefault="00D70057" w:rsidP="00D7005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A35DE3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A35DE3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47F8273E" w14:textId="3CF7F653" w:rsidR="00D70057" w:rsidRPr="00A35DE3" w:rsidRDefault="00D70057" w:rsidP="00D7005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A35DE3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2 hod./týždeň 1 hod. prednáška, 1 hod. seminár </w:t>
            </w:r>
          </w:p>
          <w:p w14:paraId="6C5A6B10" w14:textId="68A995D7" w:rsidR="00D979D1" w:rsidRPr="00A35DE3" w:rsidRDefault="00D70057" w:rsidP="00D70057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5DE3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A35DE3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9D3B2B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A35DE3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), kombinovaná; </w:t>
            </w:r>
            <w:r w:rsidR="00D979D1" w:rsidRPr="00A35DE3">
              <w:rPr>
                <w:rFonts w:eastAsia="Calibri" w:cstheme="minorHAnsi"/>
                <w:sz w:val="16"/>
                <w:szCs w:val="16"/>
              </w:rPr>
              <w:t xml:space="preserve">forma prezenčná (20 hod.); konzultácie s pedagógom, samoštúdium, príprava samostatnej písomnej sebareflexie (55 hod.); spolu 75 hod. </w:t>
            </w:r>
          </w:p>
        </w:tc>
      </w:tr>
      <w:tr w:rsidR="00D979D1" w:rsidRPr="00D979D1" w14:paraId="24BEB936" w14:textId="77777777" w:rsidTr="00EA770F">
        <w:tc>
          <w:tcPr>
            <w:tcW w:w="9322" w:type="dxa"/>
            <w:gridSpan w:val="2"/>
          </w:tcPr>
          <w:p w14:paraId="5F7EF660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D979D1" w:rsidRPr="00D979D1" w14:paraId="3B307B0F" w14:textId="77777777" w:rsidTr="00EA770F">
        <w:tc>
          <w:tcPr>
            <w:tcW w:w="9322" w:type="dxa"/>
            <w:gridSpan w:val="2"/>
          </w:tcPr>
          <w:p w14:paraId="43D41B84" w14:textId="6DA46F43" w:rsidR="00D979D1" w:rsidRPr="00A35DE3" w:rsidRDefault="00D979D1" w:rsidP="00D979D1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Odporúčaný semester/trimester štúdia: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6</w:t>
            </w:r>
            <w:r w:rsidR="00722E4D" w:rsidRPr="00A35DE3">
              <w:rPr>
                <w:rFonts w:eastAsia="Calibri" w:cstheme="minorHAnsi"/>
                <w:sz w:val="16"/>
                <w:szCs w:val="16"/>
              </w:rPr>
              <w:t>.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semester</w:t>
            </w:r>
          </w:p>
        </w:tc>
      </w:tr>
      <w:tr w:rsidR="00D979D1" w:rsidRPr="00D979D1" w14:paraId="3446A648" w14:textId="77777777" w:rsidTr="00EA770F">
        <w:tc>
          <w:tcPr>
            <w:tcW w:w="9322" w:type="dxa"/>
            <w:gridSpan w:val="2"/>
          </w:tcPr>
          <w:p w14:paraId="4DEDBBB3" w14:textId="584D4E8E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Drogové závislosti</w:t>
            </w:r>
            <w:r w:rsidR="00722E4D" w:rsidRPr="00A35DE3">
              <w:rPr>
                <w:rFonts w:eastAsia="Calibri" w:cstheme="minorHAnsi"/>
                <w:sz w:val="16"/>
                <w:szCs w:val="16"/>
              </w:rPr>
              <w:t>;</w:t>
            </w:r>
          </w:p>
        </w:tc>
      </w:tr>
      <w:tr w:rsidR="00D979D1" w:rsidRPr="00D979D1" w14:paraId="3B9BB487" w14:textId="77777777" w:rsidTr="00EA770F">
        <w:tc>
          <w:tcPr>
            <w:tcW w:w="9322" w:type="dxa"/>
            <w:gridSpan w:val="2"/>
          </w:tcPr>
          <w:p w14:paraId="1565F359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Podmienky na absolvovanie predmetu:</w:t>
            </w:r>
          </w:p>
          <w:p w14:paraId="033552FC" w14:textId="77777777" w:rsidR="00D979D1" w:rsidRPr="00A35DE3" w:rsidRDefault="00D979D1" w:rsidP="00D979D1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A35DE3">
              <w:rPr>
                <w:rFonts w:eastAsia="Calibri" w:cstheme="minorHAnsi"/>
                <w:bCs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2FBD431F" w14:textId="77777777" w:rsidR="00D979D1" w:rsidRPr="00A35DE3" w:rsidRDefault="00D979D1" w:rsidP="00D979D1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A35DE3">
              <w:rPr>
                <w:rFonts w:eastAsia="Calibri" w:cstheme="minorHAnsi"/>
                <w:bCs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0AC4D13C" w14:textId="77777777" w:rsidR="00D979D1" w:rsidRPr="00A35DE3" w:rsidRDefault="00D979D1" w:rsidP="00D979D1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A35DE3">
              <w:rPr>
                <w:rFonts w:eastAsia="Calibri" w:cstheme="minorHAnsi"/>
                <w:bCs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D979D1" w:rsidRPr="00D979D1" w14:paraId="57E1E849" w14:textId="77777777" w:rsidTr="00EA770F">
        <w:tc>
          <w:tcPr>
            <w:tcW w:w="9322" w:type="dxa"/>
            <w:gridSpan w:val="2"/>
          </w:tcPr>
          <w:p w14:paraId="5F696EB1" w14:textId="77777777" w:rsidR="00D979D1" w:rsidRPr="00A35DE3" w:rsidRDefault="00D979D1" w:rsidP="00D979D1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4801"/>
              <w:gridCol w:w="1322"/>
              <w:gridCol w:w="2145"/>
            </w:tblGrid>
            <w:tr w:rsidR="00D979D1" w:rsidRPr="00A35DE3" w14:paraId="3507B18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595C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90F31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Deskriptor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8C84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2CE362E5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B4D9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D979D1" w:rsidRPr="00A35DE3" w14:paraId="1E87BB3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CFC7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A8F6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Zameranie na vedomosti: </w:t>
                  </w:r>
                </w:p>
                <w:p w14:paraId="7FEAAA86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Študenti vedia začleniť  behaviorálne závilosti k adiktológii, poznajú jej prepojenie do sústavy vedných a študijných disciplín, vrátane jej interdisciplinárnych prepojení.</w:t>
                  </w:r>
                </w:p>
                <w:p w14:paraId="689CE09F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Študenti rozumejú vzájomnej súvislosti závislostí s inými sociálnopatologickými javmi a rizikovým správaním.  Čerpajúc z vedomostného prehľadu o látkami podmienených závislostiach si ozrejmia z nich sa odvíjajúce spoločné znaky pre behaviorálne </w:t>
                  </w: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sym w:font="Symbol" w:char="F02D"/>
                  </w: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 procesuálne závislosti (v zmysle MKCH-10, DSM-5 ). Rozumejú základom vzniku gamblingu a gamingu v ich online aj ofline podobe, online závislostiam, závislostnému správaniu v oblasti sexu v online aj ofline podobe,  vzťahovým závislostiam ai.), vedia poznatky aplikovať pre prácu v oblasti psychológie v primárnej, sekundárnej a terciárnej prevencii.</w:t>
                  </w:r>
                </w:p>
                <w:p w14:paraId="65621D09" w14:textId="77777777" w:rsidR="00D979D1" w:rsidRPr="00A35DE3" w:rsidRDefault="00D979D1" w:rsidP="00D979D1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Získajú základné poznatky a teoretické vedomosti o diagnostických kritériách závislosti a  znakoch vymedzujúcich behaviorálne (tzv. nelátkové závislosti,) rozumejú a majú osvojené špecifiká nelátkových návykových chorôb a závislostí u detí a mládeže, žien a seniorov, rozumejú úrovniam primárnej, sekundárnej a terciárnej prevencie. Osvoja si základy krátkej intervencie, identifikácie a diagnostiky behaviorálnych závislostí, možností terapie (farmakoterapie a psychoterapie) a resocializačnej starostlivosti v SR.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0C3FB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 cvičenie +</w:t>
                  </w:r>
                </w:p>
                <w:p w14:paraId="386B2244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E5962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Hodnotenie aktívnej účasti na prednáškach a cvičeniach max. 20 bodov), % úspešnosti 61 % - 12 bodov</w:t>
                  </w:r>
                </w:p>
              </w:tc>
            </w:tr>
            <w:tr w:rsidR="00D979D1" w:rsidRPr="00A35DE3" w14:paraId="000C75D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66381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4437C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Zameranie na zručnosti: </w:t>
                  </w:r>
                </w:p>
                <w:p w14:paraId="2B5DD8B2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Študenti si osvoja základné   a primárne zručnosti  identifikácie jednotlivých behaviorálnych závislostí, osvoja si základné prístupy </w:t>
                  </w: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k efektívnym stratégiám primárnej prevencie najmä v škole a vedia ich aplikovať pre prácu v oblasti psychológie.</w:t>
                  </w:r>
                </w:p>
                <w:p w14:paraId="4A4EE6AD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455A9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Prednáška + cvičenie +</w:t>
                  </w:r>
                </w:p>
                <w:p w14:paraId="6B8713ED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45BA4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Hodnotenie aktívnej účasti na prednáškach a cvičeniach max. 20 bodov), % úspešnosti 61 % - 12 bodov</w:t>
                  </w:r>
                </w:p>
              </w:tc>
            </w:tr>
            <w:tr w:rsidR="00D979D1" w:rsidRPr="00A35DE3" w14:paraId="163D216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0F1EC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DD583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Zameranie na kompetencie:</w:t>
                  </w:r>
                </w:p>
                <w:p w14:paraId="0594BD90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Študenti sa orientujú v teoretických východiskách návykového správania a závislosti, najmä behaviorálnych závislostí. Študenti majú základy kompetentnosti vedieť použiť získané poznatky pri identifikácii, kontakte a prípadne aj pri praktickej práci s klientami s behaviorálnymi závislosťami, kde im vedomosti, zručnosti a kompetencie môžu poskytnúť základ pre odborné pôsobenie a podnietiť ich záujem k ďalšiemu špecifickému vzdelávaniu a výcviku v rámci špecializačného štúdia adiktológie.</w:t>
                  </w:r>
                </w:p>
                <w:p w14:paraId="3638EEEA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26A4A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 cvičenie +</w:t>
                  </w:r>
                </w:p>
                <w:p w14:paraId="46246635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1EA79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Hodnotenie aktívnej účasti na prednáškach a cvičeniach (max. 20 bodov), % úspešnosti 61 % - 12 bodov</w:t>
                  </w:r>
                </w:p>
              </w:tc>
            </w:tr>
            <w:tr w:rsidR="00D979D1" w:rsidRPr="00A35DE3" w14:paraId="0376667C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AF80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VV4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A7DA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Zameranie na postoje:</w:t>
                  </w:r>
                  <w:r w:rsidRPr="00A35DE3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 xml:space="preserve"> </w:t>
                  </w:r>
                </w:p>
                <w:p w14:paraId="25EF34AF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Študenti majú schopnosť a kompetenciu zaujať erudovaný prístup k témam súvisiacim so závislostným správaním nelátkovej povahy, dokážu zaujať vhodný postoj na prezentáciu vytvorených výstupov a šíriť ich vo svojej komunite, majú záujem podieľať sa na riešení. Problematiku behaviorálnych závislostí vnímajú ako nevyhnutnú súčasť starostlivosti o mentálne zdravie potenciálnych klientov psychologickej praxe.</w:t>
                  </w:r>
                </w:p>
                <w:p w14:paraId="64C4D2EC" w14:textId="77777777" w:rsidR="00D979D1" w:rsidRPr="00A35DE3" w:rsidRDefault="00D979D1" w:rsidP="00D979D1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C8E29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 cvičenie+</w:t>
                  </w:r>
                </w:p>
                <w:p w14:paraId="4146A059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  <w:p w14:paraId="4D824E13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+ písomná záverečná práca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FD48" w14:textId="77777777" w:rsidR="00D979D1" w:rsidRPr="00A35DE3" w:rsidRDefault="00D979D1" w:rsidP="00D979D1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A35DE3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Hodnotenie samostatnej písomnej sebareflexie zameranej na porozumenie sebahodnoteniu a sebapoznaniu, reflexii interpretáciu sebapoznania a max. 40 bodov), % úspešnosti 61 % - 24 bodov</w:t>
                  </w:r>
                </w:p>
              </w:tc>
            </w:tr>
          </w:tbl>
          <w:p w14:paraId="704666C8" w14:textId="77777777" w:rsidR="00D979D1" w:rsidRPr="00A35DE3" w:rsidRDefault="00D979D1" w:rsidP="00D979D1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D979D1" w:rsidRPr="00D979D1" w14:paraId="10FFFE0D" w14:textId="77777777" w:rsidTr="00EA770F">
        <w:tc>
          <w:tcPr>
            <w:tcW w:w="9322" w:type="dxa"/>
            <w:gridSpan w:val="2"/>
          </w:tcPr>
          <w:p w14:paraId="10992C70" w14:textId="77777777" w:rsidR="00D979D1" w:rsidRPr="00A35DE3" w:rsidRDefault="00D979D1" w:rsidP="00D979D1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lastRenderedPageBreak/>
              <w:t>Stručná osnova predmetu:</w:t>
            </w:r>
          </w:p>
          <w:p w14:paraId="5F4A7816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sz w:val="16"/>
                <w:szCs w:val="16"/>
              </w:rPr>
              <w:t>vzájomná súvislosť závislostného správania s inými sociálnopatologickými javmi, rizikovým správaním</w:t>
            </w:r>
          </w:p>
          <w:p w14:paraId="46EDD50F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sz w:val="16"/>
                <w:szCs w:val="16"/>
              </w:rPr>
              <w:t xml:space="preserve">spoločné znaky látkami podmienených závislostí a behaviorálnych závislostí (v zmysle MKCH-10, DSM-5), </w:t>
            </w:r>
          </w:p>
          <w:p w14:paraId="2D137DF6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sz w:val="16"/>
                <w:szCs w:val="16"/>
              </w:rPr>
              <w:t>neurobiológia závislostí, traumatické udalosti a závislosti, etiológia behaviorálnych závislostí</w:t>
            </w:r>
          </w:p>
          <w:p w14:paraId="5FD41437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sz w:val="16"/>
                <w:szCs w:val="16"/>
              </w:rPr>
              <w:t xml:space="preserve">špecifiká nelátkových návykových chorôb a závislostí u detí a mládeže, žien a seniorov,  </w:t>
            </w:r>
          </w:p>
          <w:p w14:paraId="6618779E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 xml:space="preserve">online závislosti, gambling a gaming, </w:t>
            </w:r>
          </w:p>
          <w:p w14:paraId="53B1C8FB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 xml:space="preserve">excesívne nakupovanie a schopingholizmus, </w:t>
            </w:r>
          </w:p>
          <w:p w14:paraId="66782431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 xml:space="preserve">workoholizmus, </w:t>
            </w:r>
          </w:p>
          <w:p w14:paraId="2A1151EE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>cybersex a závislostné správanie v oblasti sexu</w:t>
            </w:r>
          </w:p>
          <w:p w14:paraId="7580E10A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 xml:space="preserve">vzťahové závislosti vrátane psychomanipulatívnych spoločenstiev (tzv. sekty).   </w:t>
            </w:r>
          </w:p>
          <w:p w14:paraId="6C4624B5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>krátka intervencia, diagnostika a identifikácia BZ, liečba, možnosti primárnej, sekundárnej a terciárnej prevencie</w:t>
            </w:r>
          </w:p>
          <w:p w14:paraId="59FB1921" w14:textId="77777777" w:rsidR="00D979D1" w:rsidRPr="00A35DE3" w:rsidRDefault="00D979D1" w:rsidP="00D979D1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 xml:space="preserve">efektívne primárno-preventívne stratégie </w:t>
            </w:r>
            <w:r w:rsidRPr="00A35DE3">
              <w:rPr>
                <w:rFonts w:eastAsia="Calibri" w:cstheme="minorHAnsi"/>
                <w:kern w:val="2"/>
                <w:sz w:val="16"/>
                <w:szCs w:val="16"/>
                <w:lang w:val="en-US"/>
                <w14:ligatures w14:val="standardContextual"/>
              </w:rPr>
              <w:sym w:font="Symbol" w:char="F02D"/>
            </w:r>
            <w:r w:rsidRPr="00A35DE3">
              <w:rPr>
                <w:rFonts w:eastAsia="Calibri" w:cstheme="minorHAnsi"/>
                <w:sz w:val="16"/>
                <w:szCs w:val="16"/>
                <w:lang w:val="en-US"/>
              </w:rPr>
              <w:t xml:space="preserve"> školský psychológ</w:t>
            </w:r>
            <w:r w:rsidRPr="00A35DE3">
              <w:rPr>
                <w:rFonts w:eastAsia="Calibri" w:cstheme="minorHAnsi"/>
                <w:b/>
                <w:sz w:val="16"/>
                <w:szCs w:val="16"/>
                <w:lang w:val="en-US"/>
              </w:rPr>
              <w:t> </w:t>
            </w:r>
          </w:p>
        </w:tc>
      </w:tr>
      <w:tr w:rsidR="00D979D1" w:rsidRPr="00D979D1" w14:paraId="61B5814B" w14:textId="77777777" w:rsidTr="00EA770F">
        <w:tc>
          <w:tcPr>
            <w:tcW w:w="9322" w:type="dxa"/>
            <w:gridSpan w:val="2"/>
          </w:tcPr>
          <w:p w14:paraId="47C20440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Odporúčaná literatúra: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7929E8AF" w14:textId="77777777" w:rsidR="00D979D1" w:rsidRPr="00A35DE3" w:rsidRDefault="00D979D1" w:rsidP="00D979D1">
            <w:pPr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A35DE3">
              <w:rPr>
                <w:rFonts w:eastAsia="Calibri" w:cstheme="minorHAnsi"/>
                <w:snapToGrid w:val="0"/>
                <w:color w:val="000000"/>
                <w:sz w:val="16"/>
                <w:szCs w:val="16"/>
              </w:rPr>
              <w:t>Hupková,I.( editorka), r. 2006-2023, Sociálna prevencia odborný časopis Bratislava, , Národné osvetové centrum, Bratislava roč. 1-18, ISSN 13 36-9679.</w:t>
            </w:r>
          </w:p>
          <w:p w14:paraId="57D06ED2" w14:textId="77777777" w:rsidR="00D979D1" w:rsidRPr="00A35DE3" w:rsidRDefault="00D979D1" w:rsidP="00D979D1">
            <w:pPr>
              <w:rPr>
                <w:rFonts w:eastAsia="Calibri" w:cstheme="minorHAnsi"/>
                <w:snapToGrid w:val="0"/>
                <w:sz w:val="16"/>
                <w:szCs w:val="16"/>
              </w:rPr>
            </w:pPr>
            <w:r w:rsidRPr="00A35DE3">
              <w:rPr>
                <w:rFonts w:eastAsia="Calibri" w:cstheme="minorHAnsi"/>
                <w:snapToGrid w:val="0"/>
                <w:sz w:val="16"/>
                <w:szCs w:val="16"/>
              </w:rPr>
              <w:t>Křížová,I. 2021. Závislosti . Pro psychologické obory. Grada, 280 s. ISBN 978-80-271-1754-3</w:t>
            </w:r>
          </w:p>
          <w:p w14:paraId="723841D5" w14:textId="77777777" w:rsidR="00D979D1" w:rsidRPr="00A35DE3" w:rsidRDefault="00D979D1" w:rsidP="00D979D1">
            <w:pPr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snapToGrid w:val="0"/>
                <w:sz w:val="16"/>
                <w:szCs w:val="16"/>
              </w:rPr>
              <w:t xml:space="preserve">Blinka ,L et al. 2015. Online závislosti. Praha: Grada, 2015, 200 s. ISBN 978-80-247-5311-9 </w:t>
            </w:r>
          </w:p>
          <w:p w14:paraId="73427685" w14:textId="77777777" w:rsidR="00D979D1" w:rsidRPr="00A35DE3" w:rsidRDefault="00D979D1" w:rsidP="00D979D1">
            <w:pPr>
              <w:jc w:val="both"/>
              <w:rPr>
                <w:rFonts w:eastAsia="Calibri" w:cstheme="minorHAnsi"/>
                <w:snapToGrid w:val="0"/>
                <w:color w:val="000000"/>
                <w:sz w:val="16"/>
                <w:szCs w:val="16"/>
              </w:rPr>
            </w:pPr>
            <w:r w:rsidRPr="00A35DE3">
              <w:rPr>
                <w:rFonts w:eastAsia="Calibri" w:cstheme="minorHAnsi"/>
                <w:snapToGrid w:val="0"/>
                <w:color w:val="000000"/>
                <w:sz w:val="16"/>
                <w:szCs w:val="16"/>
              </w:rPr>
              <w:t>Hupková,I. – Liberčanová, K. 2012. Drogové závislosti a ich prevencia. Trnava: Trnavská univerzita v Trnave. Vysokoškolské skriptá. 153s. ISBN 978-80-8082-563-8.</w:t>
            </w:r>
          </w:p>
          <w:p w14:paraId="57C9CD1E" w14:textId="77777777" w:rsidR="00D979D1" w:rsidRPr="00A35DE3" w:rsidRDefault="00D979D1" w:rsidP="00D979D1">
            <w:pPr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sz w:val="16"/>
                <w:szCs w:val="16"/>
              </w:rPr>
              <w:t>Miovský, M. et al.2010. Primární prevence rizikového chování ve školství, Praha: SCAN, 253s. ISBN  978-80-87258-47-7</w:t>
            </w:r>
          </w:p>
          <w:p w14:paraId="73CEDB07" w14:textId="77777777" w:rsidR="00D979D1" w:rsidRPr="00A35DE3" w:rsidRDefault="00D979D1" w:rsidP="00D979D1">
            <w:pPr>
              <w:rPr>
                <w:rFonts w:eastAsia="Calibri" w:cstheme="minorHAnsi"/>
                <w:snapToGrid w:val="0"/>
                <w:sz w:val="16"/>
                <w:szCs w:val="16"/>
              </w:rPr>
            </w:pPr>
            <w:r w:rsidRPr="00A35DE3">
              <w:rPr>
                <w:rFonts w:eastAsia="Calibri" w:cstheme="minorHAnsi"/>
                <w:snapToGrid w:val="0"/>
                <w:sz w:val="16"/>
                <w:szCs w:val="16"/>
              </w:rPr>
              <w:t>Divínová, R. 2005. Cybersex-forma internetovej komunikácie. Praha: Triton, 167s., ISBN 80-7254-636-8</w:t>
            </w:r>
          </w:p>
        </w:tc>
      </w:tr>
      <w:tr w:rsidR="00D979D1" w:rsidRPr="00D979D1" w14:paraId="00D6952E" w14:textId="77777777" w:rsidTr="00EA770F">
        <w:tc>
          <w:tcPr>
            <w:tcW w:w="9322" w:type="dxa"/>
            <w:gridSpan w:val="2"/>
          </w:tcPr>
          <w:p w14:paraId="0B2E0DDD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slovenský jazyk </w:t>
            </w:r>
          </w:p>
        </w:tc>
      </w:tr>
      <w:tr w:rsidR="00D979D1" w:rsidRPr="00D979D1" w14:paraId="1971F5C9" w14:textId="77777777" w:rsidTr="00EA770F">
        <w:tc>
          <w:tcPr>
            <w:tcW w:w="9322" w:type="dxa"/>
            <w:gridSpan w:val="2"/>
          </w:tcPr>
          <w:p w14:paraId="4325BA89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povinný predmet</w:t>
            </w:r>
          </w:p>
        </w:tc>
      </w:tr>
      <w:tr w:rsidR="00D979D1" w:rsidRPr="00D979D1" w14:paraId="4A24AF2A" w14:textId="77777777" w:rsidTr="00EA770F">
        <w:tc>
          <w:tcPr>
            <w:tcW w:w="9322" w:type="dxa"/>
            <w:gridSpan w:val="2"/>
          </w:tcPr>
          <w:p w14:paraId="43EEE10F" w14:textId="77777777" w:rsidR="00D979D1" w:rsidRPr="00A35DE3" w:rsidRDefault="00D979D1" w:rsidP="00D979D1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t xml:space="preserve">Hodnotenie predmetov: </w:t>
            </w:r>
          </w:p>
          <w:p w14:paraId="3E3CC967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sz w:val="16"/>
                <w:szCs w:val="16"/>
              </w:rPr>
              <w:t>Celkový počet hodnotených študentov: 39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D979D1" w:rsidRPr="00A35DE3" w14:paraId="39CCD2BE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73CCD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449C8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F582B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653A5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3BBAD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3DAC7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D979D1" w:rsidRPr="00A35DE3" w14:paraId="36806622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DA3AF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lastRenderedPageBreak/>
                    <w:t>10,26 %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3030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23,08 %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E8372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28,21%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58D5F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12,82 %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D50FF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 xml:space="preserve"> 25,63%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93E85" w14:textId="77777777" w:rsidR="00D979D1" w:rsidRPr="00A35DE3" w:rsidRDefault="00D979D1" w:rsidP="00D979D1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A35DE3">
                    <w:rPr>
                      <w:rFonts w:eastAsia="Calibri" w:cstheme="minorHAnsi"/>
                      <w:sz w:val="16"/>
                      <w:szCs w:val="16"/>
                    </w:rPr>
                    <w:t>0 %</w:t>
                  </w:r>
                </w:p>
              </w:tc>
            </w:tr>
          </w:tbl>
          <w:p w14:paraId="76DAFCE4" w14:textId="77777777" w:rsidR="00D979D1" w:rsidRPr="00A35DE3" w:rsidRDefault="00D979D1" w:rsidP="00D979D1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D979D1" w:rsidRPr="00D979D1" w14:paraId="23E57B61" w14:textId="77777777" w:rsidTr="00EA770F">
        <w:trPr>
          <w:trHeight w:val="268"/>
        </w:trPr>
        <w:tc>
          <w:tcPr>
            <w:tcW w:w="9322" w:type="dxa"/>
            <w:gridSpan w:val="2"/>
          </w:tcPr>
          <w:p w14:paraId="7C60AD4E" w14:textId="77777777" w:rsidR="00D979D1" w:rsidRPr="00A35DE3" w:rsidRDefault="00D979D1" w:rsidP="00D979D1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sz w:val="16"/>
                <w:szCs w:val="16"/>
              </w:rPr>
              <w:lastRenderedPageBreak/>
              <w:t>Vyučujúci: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doc. PhDr. Mgr. Ingrid Hupková, PhD.</w:t>
            </w:r>
          </w:p>
        </w:tc>
      </w:tr>
      <w:tr w:rsidR="00D979D1" w:rsidRPr="00D979D1" w14:paraId="6197FEA1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D66" w14:textId="77777777" w:rsidR="00D979D1" w:rsidRPr="00A35DE3" w:rsidRDefault="00D979D1" w:rsidP="00D979D1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bCs/>
                <w:sz w:val="16"/>
                <w:szCs w:val="16"/>
              </w:rPr>
              <w:t>Dátum poslednej zmeny: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24.08.2023</w:t>
            </w:r>
          </w:p>
        </w:tc>
      </w:tr>
      <w:tr w:rsidR="00D979D1" w:rsidRPr="00D979D1" w14:paraId="5129BE07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8C2" w14:textId="77777777" w:rsidR="00D979D1" w:rsidRPr="00A35DE3" w:rsidRDefault="00D979D1" w:rsidP="00D979D1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A35DE3">
              <w:rPr>
                <w:rFonts w:eastAsia="Calibri" w:cstheme="minorHAnsi"/>
                <w:b/>
                <w:bCs/>
                <w:sz w:val="16"/>
                <w:szCs w:val="16"/>
              </w:rPr>
              <w:t>Schválil:</w:t>
            </w:r>
            <w:r w:rsidRPr="00A35DE3">
              <w:rPr>
                <w:rFonts w:eastAsia="Calibri"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11697259" w14:textId="77777777" w:rsidR="007820C3" w:rsidRDefault="007820C3"/>
    <w:sectPr w:rsidR="0078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74F"/>
    <w:multiLevelType w:val="hybridMultilevel"/>
    <w:tmpl w:val="D5C8D5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AB12FF"/>
    <w:multiLevelType w:val="hybridMultilevel"/>
    <w:tmpl w:val="BDC84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8297">
    <w:abstractNumId w:val="1"/>
  </w:num>
  <w:num w:numId="2" w16cid:durableId="84471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7"/>
    <w:rsid w:val="00065D0A"/>
    <w:rsid w:val="001602FD"/>
    <w:rsid w:val="00195103"/>
    <w:rsid w:val="001B1676"/>
    <w:rsid w:val="00262D09"/>
    <w:rsid w:val="00351EAB"/>
    <w:rsid w:val="00364995"/>
    <w:rsid w:val="00377134"/>
    <w:rsid w:val="003A2ADC"/>
    <w:rsid w:val="003A7159"/>
    <w:rsid w:val="003A7EED"/>
    <w:rsid w:val="003C78CD"/>
    <w:rsid w:val="003D0069"/>
    <w:rsid w:val="00486667"/>
    <w:rsid w:val="004A18F1"/>
    <w:rsid w:val="004E4DD8"/>
    <w:rsid w:val="004F2097"/>
    <w:rsid w:val="00502187"/>
    <w:rsid w:val="00583904"/>
    <w:rsid w:val="005E0C3A"/>
    <w:rsid w:val="005F72F0"/>
    <w:rsid w:val="0062332C"/>
    <w:rsid w:val="00694E22"/>
    <w:rsid w:val="0071246F"/>
    <w:rsid w:val="00722E4D"/>
    <w:rsid w:val="00731D60"/>
    <w:rsid w:val="007820C3"/>
    <w:rsid w:val="007A76C3"/>
    <w:rsid w:val="00837B4D"/>
    <w:rsid w:val="00961CB2"/>
    <w:rsid w:val="00966668"/>
    <w:rsid w:val="00976375"/>
    <w:rsid w:val="009A4A70"/>
    <w:rsid w:val="009C639A"/>
    <w:rsid w:val="009D3B2B"/>
    <w:rsid w:val="009D7477"/>
    <w:rsid w:val="00A25B33"/>
    <w:rsid w:val="00A35DE3"/>
    <w:rsid w:val="00A6525F"/>
    <w:rsid w:val="00A9015E"/>
    <w:rsid w:val="00AD7719"/>
    <w:rsid w:val="00B364A6"/>
    <w:rsid w:val="00B42368"/>
    <w:rsid w:val="00B80476"/>
    <w:rsid w:val="00B93D84"/>
    <w:rsid w:val="00BB38B5"/>
    <w:rsid w:val="00BF220A"/>
    <w:rsid w:val="00C107D3"/>
    <w:rsid w:val="00C41F0D"/>
    <w:rsid w:val="00C57B7F"/>
    <w:rsid w:val="00CF549D"/>
    <w:rsid w:val="00D70057"/>
    <w:rsid w:val="00D8280E"/>
    <w:rsid w:val="00D979D1"/>
    <w:rsid w:val="00DC1C26"/>
    <w:rsid w:val="00DE64B4"/>
    <w:rsid w:val="00DF12A6"/>
    <w:rsid w:val="00E05FFE"/>
    <w:rsid w:val="00E50884"/>
    <w:rsid w:val="00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1733"/>
  <w15:chartTrackingRefBased/>
  <w15:docId w15:val="{159DF140-32AC-4018-94E2-9BCB54B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0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F20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20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20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0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suvada</dc:creator>
  <cp:keywords/>
  <dc:description/>
  <cp:lastModifiedBy>Sona Rossi</cp:lastModifiedBy>
  <cp:revision>36</cp:revision>
  <dcterms:created xsi:type="dcterms:W3CDTF">2023-08-25T21:41:00Z</dcterms:created>
  <dcterms:modified xsi:type="dcterms:W3CDTF">2023-09-18T08:43:00Z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f9f6fd3c-72c2-49e0-adc0-002a06b95df7</vt:lpwstr>
  </property>
</Properties>
</file>